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BF" w:rsidRDefault="00286EBF" w:rsidP="00286EBF">
      <w:pPr>
        <w:pStyle w:val="Heading1"/>
      </w:pPr>
      <w:bookmarkStart w:id="0" w:name="_Toc457454924"/>
      <w:r w:rsidRPr="00BC71AD">
        <w:t>ACTIVE SHOOTER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784"/>
      </w:tblGrid>
      <w:tr w:rsidR="00286EBF" w:rsidTr="007E45E6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86EBF" w:rsidRDefault="00286EBF" w:rsidP="00E4494D">
            <w:pPr>
              <w:spacing w:before="60" w:after="60"/>
              <w:jc w:val="center"/>
              <w:rPr>
                <w:lang w:bidi="en-US"/>
              </w:rPr>
            </w:pPr>
            <w:r w:rsidRPr="00744F7E">
              <w:rPr>
                <w:b/>
                <w:spacing w:val="8"/>
                <w:szCs w:val="24"/>
              </w:rPr>
              <w:t>MISSION</w:t>
            </w:r>
          </w:p>
        </w:tc>
      </w:tr>
      <w:tr w:rsidR="00286EBF" w:rsidTr="00E4494D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Default="00286EBF" w:rsidP="00E4494D">
            <w:pPr>
              <w:rPr>
                <w:lang w:bidi="en-US"/>
              </w:rPr>
            </w:pPr>
            <w:r>
              <w:rPr>
                <w:lang w:bidi="en-US"/>
              </w:rPr>
              <w:t xml:space="preserve">To protect residents, staff, and visitors during an active shooter incident. </w:t>
            </w:r>
          </w:p>
        </w:tc>
      </w:tr>
      <w:tr w:rsidR="00286EBF" w:rsidRPr="00744F7E" w:rsidTr="007E45E6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86EBF" w:rsidRPr="00744F7E" w:rsidRDefault="00286EBF" w:rsidP="00E4494D">
            <w:pPr>
              <w:spacing w:before="60" w:after="60"/>
              <w:jc w:val="center"/>
              <w:rPr>
                <w:b/>
                <w:spacing w:val="8"/>
                <w:szCs w:val="24"/>
              </w:rPr>
            </w:pPr>
            <w:r>
              <w:rPr>
                <w:b/>
                <w:spacing w:val="8"/>
                <w:szCs w:val="24"/>
              </w:rPr>
              <w:t>DIRECTIONS</w:t>
            </w:r>
          </w:p>
        </w:tc>
      </w:tr>
      <w:tr w:rsidR="00286EBF" w:rsidTr="00E4494D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Default="00286EBF" w:rsidP="00E4494D">
            <w:pPr>
              <w:rPr>
                <w:lang w:bidi="en-US"/>
              </w:rPr>
            </w:pPr>
            <w:r w:rsidRPr="00F7221E">
              <w:rPr>
                <w:lang w:bidi="en-US"/>
              </w:rPr>
              <w:t>Read this entire respon</w:t>
            </w:r>
            <w:r>
              <w:rPr>
                <w:lang w:bidi="en-US"/>
              </w:rPr>
              <w:t>se guide and use</w:t>
            </w:r>
            <w:r w:rsidRPr="00F7221E">
              <w:rPr>
                <w:lang w:bidi="en-US"/>
              </w:rPr>
              <w:t xml:space="preserve"> as a checklist to ensure tasks are addressed and completed.</w:t>
            </w:r>
            <w:r>
              <w:rPr>
                <w:lang w:bidi="en-US"/>
              </w:rPr>
              <w:t xml:space="preserve">  For each response period, all activated IMT positions should refer to their Job Action Sheet for additional actions.  Each IRG is intended to be a starting point and not all inclusive. Customize to your facility. </w:t>
            </w:r>
          </w:p>
          <w:p w:rsidR="00286EBF" w:rsidRDefault="00286EBF" w:rsidP="00E4494D">
            <w:pPr>
              <w:rPr>
                <w:b/>
                <w:spacing w:val="8"/>
                <w:szCs w:val="24"/>
              </w:rPr>
            </w:pPr>
            <w:r w:rsidRPr="00355830">
              <w:rPr>
                <w:i/>
                <w:lang w:bidi="en-US"/>
              </w:rPr>
              <w:t xml:space="preserve">Note: </w:t>
            </w:r>
            <w:r w:rsidRPr="00355830">
              <w:rPr>
                <w:i/>
                <w:szCs w:val="24"/>
              </w:rPr>
              <w:t>Section duties and responsibilities remain the responsibility of the Incident Commander unless delegated.</w:t>
            </w:r>
          </w:p>
        </w:tc>
      </w:tr>
      <w:tr w:rsidR="00286EBF" w:rsidTr="007E45E6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86EBF" w:rsidRDefault="00286EBF" w:rsidP="00E4494D">
            <w:pPr>
              <w:spacing w:before="60" w:after="60"/>
              <w:jc w:val="center"/>
              <w:rPr>
                <w:lang w:bidi="en-US"/>
              </w:rPr>
            </w:pPr>
            <w:r w:rsidRPr="00744F7E">
              <w:rPr>
                <w:b/>
                <w:spacing w:val="8"/>
                <w:szCs w:val="24"/>
              </w:rPr>
              <w:t>OBJECTIVES</w:t>
            </w:r>
          </w:p>
        </w:tc>
      </w:tr>
      <w:tr w:rsidR="00286EBF" w:rsidTr="00E449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Default="00286EBF" w:rsidP="00E4494D">
            <w:pPr>
              <w:rPr>
                <w:lang w:bidi="en-US"/>
              </w:rPr>
            </w:pPr>
            <w:r>
              <w:rPr>
                <w:lang w:bidi="en-US"/>
              </w:rPr>
              <w:t>Ensure the safety of residen</w:t>
            </w:r>
            <w:r w:rsidRPr="00DF1541">
              <w:rPr>
                <w:lang w:bidi="en-US"/>
              </w:rPr>
              <w:t>ts, staff, and visitors</w:t>
            </w:r>
            <w:r>
              <w:rPr>
                <w:lang w:bidi="en-US"/>
              </w:rPr>
              <w:t>.</w:t>
            </w:r>
          </w:p>
        </w:tc>
      </w:tr>
      <w:tr w:rsidR="00286EBF" w:rsidTr="00E449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DF1541" w:rsidRDefault="00286EBF" w:rsidP="00E4494D">
            <w:pPr>
              <w:rPr>
                <w:lang w:bidi="en-US"/>
              </w:rPr>
            </w:pPr>
            <w:r w:rsidRPr="00DF1541">
              <w:rPr>
                <w:lang w:bidi="en-US"/>
              </w:rPr>
              <w:t xml:space="preserve">Notify law enforcement, staff, </w:t>
            </w:r>
            <w:r>
              <w:rPr>
                <w:lang w:bidi="en-US"/>
              </w:rPr>
              <w:t>resident</w:t>
            </w:r>
            <w:r w:rsidRPr="00DF1541">
              <w:rPr>
                <w:lang w:bidi="en-US"/>
              </w:rPr>
              <w:t>s, and visitors of the threat</w:t>
            </w:r>
            <w:r>
              <w:rPr>
                <w:lang w:bidi="en-US"/>
              </w:rPr>
              <w:t>.</w:t>
            </w:r>
          </w:p>
        </w:tc>
      </w:tr>
      <w:tr w:rsidR="00286EBF" w:rsidTr="00E449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DF1541" w:rsidRDefault="00286EBF" w:rsidP="00E4494D">
            <w:pPr>
              <w:rPr>
                <w:lang w:bidi="en-US"/>
              </w:rPr>
            </w:pPr>
            <w:r w:rsidRPr="00DF1541">
              <w:rPr>
                <w:lang w:bidi="en-US"/>
              </w:rPr>
              <w:t xml:space="preserve">Contain the scene and minimize </w:t>
            </w:r>
            <w:r>
              <w:rPr>
                <w:lang w:bidi="en-US"/>
              </w:rPr>
              <w:t>the number of potential victims.</w:t>
            </w:r>
          </w:p>
        </w:tc>
      </w:tr>
      <w:tr w:rsidR="00286EBF" w:rsidTr="00E449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DF1541" w:rsidRDefault="00286EBF" w:rsidP="00E4494D">
            <w:pPr>
              <w:rPr>
                <w:lang w:bidi="en-US"/>
              </w:rPr>
            </w:pPr>
            <w:r w:rsidRPr="00DF1541">
              <w:rPr>
                <w:lang w:bidi="en-US"/>
              </w:rPr>
              <w:t xml:space="preserve">Coordinate the </w:t>
            </w:r>
            <w:r>
              <w:rPr>
                <w:lang w:bidi="en-US"/>
              </w:rPr>
              <w:t>nursing home</w:t>
            </w:r>
            <w:r w:rsidR="001F78D0">
              <w:rPr>
                <w:lang w:bidi="en-US"/>
              </w:rPr>
              <w:t xml:space="preserve"> response with </w:t>
            </w:r>
            <w:r w:rsidRPr="00DF1541">
              <w:rPr>
                <w:lang w:bidi="en-US"/>
              </w:rPr>
              <w:t>law enf</w:t>
            </w:r>
            <w:r w:rsidR="001F78D0">
              <w:rPr>
                <w:lang w:bidi="en-US"/>
              </w:rPr>
              <w:t>orcement</w:t>
            </w:r>
            <w:r>
              <w:rPr>
                <w:lang w:bidi="en-US"/>
              </w:rPr>
              <w:t>.</w:t>
            </w:r>
          </w:p>
        </w:tc>
      </w:tr>
      <w:tr w:rsidR="00286EBF" w:rsidTr="00E4494D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BF" w:rsidRPr="00DF1541" w:rsidRDefault="00286EBF" w:rsidP="00E4494D">
            <w:pPr>
              <w:rPr>
                <w:lang w:bidi="en-US"/>
              </w:rPr>
            </w:pPr>
            <w:r w:rsidRPr="00DF1541">
              <w:rPr>
                <w:lang w:bidi="en-US"/>
              </w:rPr>
              <w:t>Return to normal operations as quickly as possible</w:t>
            </w:r>
            <w:r>
              <w:rPr>
                <w:lang w:bidi="en-US"/>
              </w:rPr>
              <w:t>.</w:t>
            </w:r>
          </w:p>
        </w:tc>
      </w:tr>
    </w:tbl>
    <w:p w:rsidR="00286EBF" w:rsidRDefault="00286EBF" w:rsidP="00286EB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784"/>
      </w:tblGrid>
      <w:tr w:rsidR="00286EBF" w:rsidTr="007E45E6">
        <w:trPr>
          <w:tblHeader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286EBF" w:rsidRDefault="00286EBF" w:rsidP="00E4494D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8"/>
                <w:szCs w:val="24"/>
              </w:rPr>
              <w:t>RAPID RESPONSE CHECKLIST</w:t>
            </w:r>
          </w:p>
        </w:tc>
      </w:tr>
      <w:tr w:rsidR="00286EBF" w:rsidTr="00E4494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Default="00286EBF" w:rsidP="00E4494D">
            <w:r>
              <w:t xml:space="preserve">If an active shooter is in the facility RUN, HIDE, and as a </w:t>
            </w:r>
            <w:r w:rsidRPr="00206EC6">
              <w:rPr>
                <w:u w:val="single"/>
              </w:rPr>
              <w:t>last resort</w:t>
            </w:r>
            <w:r w:rsidRPr="00206EC6">
              <w:t xml:space="preserve"> </w:t>
            </w:r>
            <w:r>
              <w:t xml:space="preserve">FIGHT. </w:t>
            </w:r>
          </w:p>
          <w:p w:rsidR="00286EBF" w:rsidRDefault="00286EBF" w:rsidP="00286EBF">
            <w:pPr>
              <w:pStyle w:val="ListParagraph"/>
              <w:numPr>
                <w:ilvl w:val="0"/>
                <w:numId w:val="6"/>
              </w:numPr>
            </w:pPr>
            <w:r>
              <w:t>If your life is in imminent danger and you need to fight, be as aggressive as possible.</w:t>
            </w:r>
          </w:p>
          <w:p w:rsidR="00286EBF" w:rsidRDefault="00286EBF" w:rsidP="00286EBF">
            <w:pPr>
              <w:pStyle w:val="ListParagraph"/>
              <w:numPr>
                <w:ilvl w:val="1"/>
                <w:numId w:val="6"/>
              </w:numPr>
            </w:pPr>
            <w:r>
              <w:t>If time permits, arm yourself with a fire extinguisher or other heavy objective to use as a weapon</w:t>
            </w:r>
          </w:p>
        </w:tc>
      </w:tr>
      <w:tr w:rsidR="00286EBF" w:rsidTr="00E4494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Default="00286EBF" w:rsidP="00E4494D">
            <w:r>
              <w:t xml:space="preserve">Announce the facility code to warn staff of situation, e.g., </w:t>
            </w:r>
            <w:r w:rsidRPr="00564072">
              <w:t>Code Silver.</w:t>
            </w:r>
          </w:p>
        </w:tc>
      </w:tr>
      <w:tr w:rsidR="00286EBF" w:rsidTr="00E4494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Default="00286EBF" w:rsidP="00E4494D">
            <w:r>
              <w:t>Assist residents and visitors to take cover behind doors, heavy furniture, or on floor.</w:t>
            </w:r>
          </w:p>
          <w:p w:rsidR="00286EBF" w:rsidRDefault="00286EBF" w:rsidP="00286EBF">
            <w:pPr>
              <w:pStyle w:val="ListParagraph"/>
            </w:pPr>
            <w:r>
              <w:t xml:space="preserve">Take refuge behind locked doors. If possible, cover windows by drawing blinds or taping paper in the window </w:t>
            </w:r>
          </w:p>
          <w:p w:rsidR="00286EBF" w:rsidRDefault="00286EBF" w:rsidP="00286EBF">
            <w:pPr>
              <w:pStyle w:val="ListParagraph"/>
            </w:pPr>
            <w:r>
              <w:t>Lock or secure doors by any means available (i.e., barricade doors with heavy furniture)</w:t>
            </w:r>
          </w:p>
          <w:p w:rsidR="00286EBF" w:rsidRDefault="00286EBF" w:rsidP="00286EBF">
            <w:pPr>
              <w:pStyle w:val="ListParagraph"/>
            </w:pPr>
            <w:r>
              <w:t>Turn off lights</w:t>
            </w:r>
          </w:p>
          <w:p w:rsidR="00286EBF" w:rsidRDefault="00286EBF" w:rsidP="00286EBF">
            <w:pPr>
              <w:pStyle w:val="ListParagraph"/>
            </w:pPr>
            <w:r>
              <w:t>Turn off any source of noise (radio, television)</w:t>
            </w:r>
          </w:p>
          <w:p w:rsidR="00286EBF" w:rsidRDefault="00286EBF" w:rsidP="00286EBF">
            <w:pPr>
              <w:pStyle w:val="ListParagraph"/>
            </w:pPr>
            <w:r>
              <w:t>Put cell phone on silent</w:t>
            </w:r>
          </w:p>
          <w:p w:rsidR="00286EBF" w:rsidRDefault="00286EBF" w:rsidP="00286EBF">
            <w:pPr>
              <w:pStyle w:val="ListParagraph"/>
            </w:pPr>
            <w:r>
              <w:t>Remain quiet</w:t>
            </w:r>
          </w:p>
        </w:tc>
      </w:tr>
      <w:tr w:rsidR="00286EBF" w:rsidTr="00E4494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Default="00286EBF" w:rsidP="00E4494D">
            <w:r>
              <w:t>When safe to do so, dial 9-1-1 and maintain contact with the dispatcher to provide and receive information.</w:t>
            </w:r>
          </w:p>
        </w:tc>
      </w:tr>
      <w:tr w:rsidR="00286EBF" w:rsidTr="00E4494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Default="00286EBF" w:rsidP="00E4494D">
            <w:r>
              <w:t>Do not attempt to move wounded victims. Notify law enforcement of their location as soon as it is safe to do so.</w:t>
            </w:r>
            <w:bookmarkStart w:id="1" w:name="_GoBack"/>
            <w:bookmarkEnd w:id="1"/>
          </w:p>
        </w:tc>
      </w:tr>
      <w:tr w:rsidR="00286EBF" w:rsidTr="00E4494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Default="00286EBF" w:rsidP="00E4494D">
            <w:r>
              <w:t>Initiate lockdown procedures only if appropriate to control facility access.</w:t>
            </w:r>
          </w:p>
        </w:tc>
      </w:tr>
      <w:tr w:rsidR="00286EBF" w:rsidTr="00E4494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01575E" w:rsidRDefault="00286EBF" w:rsidP="00E4494D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Default="00286EBF" w:rsidP="00E4494D">
            <w:r>
              <w:t xml:space="preserve">When law enforcement arrives follow their directions. </w:t>
            </w:r>
          </w:p>
          <w:p w:rsidR="00286EBF" w:rsidRDefault="00286EBF" w:rsidP="00286EBF">
            <w:pPr>
              <w:pStyle w:val="ListParagraph"/>
              <w:numPr>
                <w:ilvl w:val="0"/>
                <w:numId w:val="6"/>
              </w:numPr>
            </w:pPr>
            <w:r>
              <w:t>Put down items in your hands</w:t>
            </w:r>
          </w:p>
          <w:p w:rsidR="00286EBF" w:rsidRDefault="00286EBF" w:rsidP="00286EBF">
            <w:pPr>
              <w:pStyle w:val="ListParagraph"/>
              <w:numPr>
                <w:ilvl w:val="0"/>
                <w:numId w:val="6"/>
              </w:numPr>
            </w:pPr>
            <w:r>
              <w:t>Keep your hands up and visible at all times</w:t>
            </w:r>
          </w:p>
          <w:p w:rsidR="00286EBF" w:rsidRDefault="00286EBF" w:rsidP="00286EBF">
            <w:pPr>
              <w:pStyle w:val="ListParagraph"/>
              <w:numPr>
                <w:ilvl w:val="0"/>
                <w:numId w:val="6"/>
              </w:numPr>
            </w:pPr>
            <w:r>
              <w:t>Do not make sudden movements toward officers</w:t>
            </w:r>
          </w:p>
          <w:p w:rsidR="00286EBF" w:rsidRDefault="00286EBF" w:rsidP="00286EBF">
            <w:pPr>
              <w:pStyle w:val="ListParagraph"/>
              <w:numPr>
                <w:ilvl w:val="0"/>
                <w:numId w:val="6"/>
              </w:numPr>
            </w:pPr>
            <w:r>
              <w:t>Avoid screaming and yelling</w:t>
            </w:r>
          </w:p>
        </w:tc>
      </w:tr>
      <w:tr w:rsidR="00286EBF" w:rsidTr="00E4494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F" w:rsidRPr="0001575E" w:rsidRDefault="00286EBF" w:rsidP="00E4494D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F" w:rsidRDefault="00286EBF" w:rsidP="00E4494D">
            <w:pPr>
              <w:rPr>
                <w:i/>
              </w:rPr>
            </w:pPr>
            <w:r>
              <w:rPr>
                <w:i/>
              </w:rPr>
              <w:t>Add other response actions here consistent with the facility EOP.</w:t>
            </w:r>
          </w:p>
        </w:tc>
      </w:tr>
    </w:tbl>
    <w:p w:rsidR="00286EBF" w:rsidRDefault="00286EBF" w:rsidP="00286EB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286EBF" w:rsidRPr="00744F7E" w:rsidTr="007E45E6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86EBF" w:rsidRPr="00744F7E" w:rsidRDefault="00286EBF" w:rsidP="00E4494D">
            <w:pPr>
              <w:spacing w:before="60" w:after="60"/>
              <w:jc w:val="center"/>
              <w:rPr>
                <w:b/>
                <w:spacing w:val="8"/>
                <w:szCs w:val="24"/>
              </w:rPr>
            </w:pPr>
            <w:r>
              <w:rPr>
                <w:b/>
                <w:spacing w:val="8"/>
                <w:szCs w:val="24"/>
              </w:rPr>
              <w:t>Immediate Response (0 – 2 hours)</w:t>
            </w:r>
          </w:p>
        </w:tc>
      </w:tr>
      <w:tr w:rsidR="00286EBF" w:rsidRPr="0004332B" w:rsidTr="007E45E6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527555" w:rsidRDefault="00286EBF" w:rsidP="00E4494D">
            <w:r>
              <w:t>As long as threat exists maintain Rapid Response acts.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  <w:trHeight w:val="8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864693" w:rsidRDefault="00286EBF" w:rsidP="00E4494D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r>
              <w:t xml:space="preserve">Ensure notification of </w:t>
            </w:r>
            <w:r w:rsidRPr="005B4EEF">
              <w:t xml:space="preserve">all staff, </w:t>
            </w:r>
            <w:r>
              <w:t xml:space="preserve">residents, and visitors of the threat using </w:t>
            </w:r>
            <w:r w:rsidRPr="005B4EEF">
              <w:t>mass notification, overhead page, radios, and phones</w:t>
            </w:r>
            <w:r>
              <w:t>, as appropriate</w:t>
            </w:r>
            <w:r w:rsidRPr="005B4EE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864693" w:rsidRDefault="00286EBF" w:rsidP="00E4494D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115E24" w:rsidRDefault="00286EBF" w:rsidP="00E4494D">
            <w:r w:rsidRPr="00527555">
              <w:t xml:space="preserve">Notify </w:t>
            </w:r>
            <w:r>
              <w:t xml:space="preserve">nursing home </w:t>
            </w:r>
            <w:r w:rsidRPr="00527555">
              <w:t xml:space="preserve">Chief Executive Officer, Board of Directors, </w:t>
            </w:r>
            <w:r>
              <w:t xml:space="preserve">state survey agency </w:t>
            </w:r>
            <w:r w:rsidRPr="00527555">
              <w:t>and other appropriate internal and external officials of situation status.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  <w:trHeight w:val="181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864693" w:rsidRDefault="00286EBF" w:rsidP="00E4494D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115E24" w:rsidRDefault="00286EBF" w:rsidP="00E4494D">
            <w:r w:rsidRPr="005B4EEF">
              <w:t xml:space="preserve">Establish a </w:t>
            </w:r>
            <w:r>
              <w:t>liaison</w:t>
            </w:r>
            <w:r w:rsidRPr="005B4EEF">
              <w:t xml:space="preserve"> with law enforcement upon </w:t>
            </w:r>
            <w:r>
              <w:t xml:space="preserve">their </w:t>
            </w:r>
            <w:r w:rsidRPr="005B4EEF">
              <w:t>arrival.</w:t>
            </w:r>
            <w:r>
              <w:t xml:space="preserve"> Provide</w:t>
            </w:r>
            <w:r w:rsidRPr="005B4EEF">
              <w:t xml:space="preserve"> details of the event</w:t>
            </w:r>
            <w:r>
              <w:t xml:space="preserve"> including:</w:t>
            </w:r>
          </w:p>
          <w:p w:rsidR="00286EBF" w:rsidRPr="00115E24" w:rsidRDefault="00286EBF" w:rsidP="00286EBF">
            <w:pPr>
              <w:pStyle w:val="ListParagraph"/>
              <w:numPr>
                <w:ilvl w:val="0"/>
                <w:numId w:val="5"/>
              </w:numPr>
            </w:pPr>
            <w:r w:rsidRPr="00115E24">
              <w:t>Shooter</w:t>
            </w:r>
            <w:r>
              <w:t>(s)</w:t>
            </w:r>
            <w:r w:rsidRPr="00115E24">
              <w:t xml:space="preserve"> </w:t>
            </w:r>
            <w:r>
              <w:t xml:space="preserve">physical </w:t>
            </w:r>
            <w:r w:rsidRPr="00115E24">
              <w:t>description,</w:t>
            </w:r>
          </w:p>
          <w:p w:rsidR="00286EBF" w:rsidRDefault="00286EBF" w:rsidP="00286EBF">
            <w:pPr>
              <w:pStyle w:val="ListParagraph"/>
              <w:numPr>
                <w:ilvl w:val="0"/>
                <w:numId w:val="5"/>
              </w:numPr>
            </w:pPr>
            <w:r>
              <w:t>Number and type of weapon,</w:t>
            </w:r>
          </w:p>
          <w:p w:rsidR="00286EBF" w:rsidRDefault="00286EBF" w:rsidP="00286EBF">
            <w:pPr>
              <w:pStyle w:val="ListParagraph"/>
              <w:numPr>
                <w:ilvl w:val="0"/>
                <w:numId w:val="5"/>
              </w:numPr>
            </w:pPr>
            <w:r>
              <w:t>Number of potential victims,</w:t>
            </w:r>
            <w:r w:rsidRPr="00115E24">
              <w:t xml:space="preserve"> and </w:t>
            </w:r>
          </w:p>
          <w:p w:rsidR="00286EBF" w:rsidRDefault="00286EBF" w:rsidP="00286EBF">
            <w:pPr>
              <w:pStyle w:val="ListParagraph"/>
              <w:numPr>
                <w:ilvl w:val="0"/>
                <w:numId w:val="5"/>
              </w:numPr>
            </w:pPr>
            <w:r w:rsidRPr="00115E24">
              <w:t>last known location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864693" w:rsidRDefault="00286EBF" w:rsidP="00E4494D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>
              <w:t xml:space="preserve">Once </w:t>
            </w:r>
            <w:r w:rsidRPr="007A63DF">
              <w:rPr>
                <w:u w:val="single"/>
              </w:rPr>
              <w:t>threat is contained</w:t>
            </w:r>
            <w:r>
              <w:t>, a</w:t>
            </w:r>
            <w:r w:rsidRPr="005B4EEF">
              <w:t xml:space="preserve">ctivate the </w:t>
            </w:r>
            <w:r>
              <w:t>Nursing Home</w:t>
            </w:r>
            <w:r w:rsidRPr="005B4EEF">
              <w:t xml:space="preserve"> Command Center and </w:t>
            </w:r>
            <w:r>
              <w:t xml:space="preserve">the </w:t>
            </w:r>
            <w:r w:rsidRPr="005B4EEF">
              <w:t>applicable In</w:t>
            </w:r>
            <w:r>
              <w:t>cident Management Team positions</w:t>
            </w:r>
            <w:r w:rsidRPr="005B4EEF">
              <w:t>.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864693" w:rsidRDefault="00286EBF" w:rsidP="00E4494D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>Establish operational periods</w:t>
            </w:r>
            <w:r>
              <w:t>,</w:t>
            </w:r>
            <w:r w:rsidRPr="005B4EEF">
              <w:t xml:space="preserve"> objectives</w:t>
            </w:r>
            <w:r>
              <w:t>,</w:t>
            </w:r>
            <w:r w:rsidRPr="005B4EEF">
              <w:t xml:space="preserve"> and </w:t>
            </w:r>
            <w:r>
              <w:t xml:space="preserve">a </w:t>
            </w:r>
            <w:r w:rsidRPr="005B4EEF">
              <w:t xml:space="preserve">regular briefing schedule. Consider </w:t>
            </w:r>
            <w:r>
              <w:t xml:space="preserve">the </w:t>
            </w:r>
            <w:r w:rsidRPr="005B4EEF">
              <w:t>use of</w:t>
            </w:r>
            <w:r>
              <w:t xml:space="preserve"> the</w:t>
            </w:r>
            <w:r w:rsidRPr="005B4EEF">
              <w:t xml:space="preserve"> </w:t>
            </w:r>
            <w:r w:rsidR="00E56499">
              <w:t xml:space="preserve">NHICS 200: </w:t>
            </w:r>
            <w:r w:rsidRPr="005B4EEF">
              <w:t xml:space="preserve">Incident Action Plan </w:t>
            </w:r>
            <w:r>
              <w:t xml:space="preserve">(IAP) </w:t>
            </w:r>
            <w:r w:rsidRPr="005B4EEF">
              <w:t>Quick Start for documentation of the incident.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pPr>
              <w:spacing w:before="40" w:after="40"/>
              <w:jc w:val="center"/>
            </w:pPr>
            <w:r w:rsidRPr="007E14F7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9045E9" w:rsidRDefault="00286EBF" w:rsidP="008C7A99">
            <w:r>
              <w:t xml:space="preserve">Activate </w:t>
            </w:r>
            <w:r w:rsidR="008C7A99">
              <w:t xml:space="preserve">the </w:t>
            </w:r>
            <w:r>
              <w:t>communication p</w:t>
            </w:r>
            <w:r w:rsidR="008C7A99">
              <w:t>lan</w:t>
            </w:r>
            <w:r>
              <w:t xml:space="preserve"> and </w:t>
            </w:r>
            <w:r w:rsidR="00D7160E">
              <w:t>respond</w:t>
            </w:r>
            <w:r>
              <w:t xml:space="preserve"> to media </w:t>
            </w:r>
            <w:r w:rsidR="00156E56">
              <w:t xml:space="preserve">inquiries </w:t>
            </w:r>
            <w:r>
              <w:t>in coordination wi</w:t>
            </w:r>
            <w:r w:rsidRPr="005B4EEF">
              <w:t xml:space="preserve">th law enforcement and the </w:t>
            </w:r>
            <w:r>
              <w:t>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403C4C" w:rsidRDefault="00286EBF" w:rsidP="00E4494D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9045E9" w:rsidRDefault="00286EBF" w:rsidP="00E4494D">
            <w:r w:rsidRPr="009045E9">
              <w:t xml:space="preserve">Monitor media outlets for updates on the incident and possible impacts on the </w:t>
            </w:r>
            <w:r>
              <w:t>nursing home</w:t>
            </w:r>
            <w:r w:rsidRPr="009045E9">
              <w:t>. Communicate information via regular briefings to Section Chiefs and Incident Commander as directed.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lastRenderedPageBreak/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Default="00286EBF" w:rsidP="00E4494D">
            <w:r w:rsidRPr="009045E9">
              <w:t xml:space="preserve">Notify community partners in accordance with local policies and procedures (e.g., consider local </w:t>
            </w:r>
            <w:r>
              <w:t>emergency operations center</w:t>
            </w:r>
            <w:r w:rsidRPr="009045E9">
              <w:t xml:space="preserve">, other area </w:t>
            </w:r>
            <w:r>
              <w:t>health care facilities</w:t>
            </w:r>
            <w:r w:rsidRPr="009045E9">
              <w:t xml:space="preserve">, local emergency medical services, and healthcare coalition coordinator), to determine incident details, community status, estimates of casualties, and establish contacts for requesting supplies, equipment, or personnel not available in the </w:t>
            </w:r>
            <w:r>
              <w:t>nursing home</w:t>
            </w:r>
            <w:r w:rsidRPr="009045E9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9045E9" w:rsidRDefault="00286EBF" w:rsidP="00E4494D">
            <w:r>
              <w:t>Assist with updating</w:t>
            </w:r>
            <w:r w:rsidRPr="008D5944">
              <w:t xml:space="preserve"> </w:t>
            </w:r>
            <w:r>
              <w:t>residents</w:t>
            </w:r>
            <w:r w:rsidRPr="008D5944">
              <w:t>, staff, and families</w:t>
            </w:r>
            <w:r>
              <w:t xml:space="preserve">/guardians.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pPr>
              <w:spacing w:before="100" w:after="100" w:line="276" w:lineRule="auto"/>
            </w:pPr>
            <w:r>
              <w:rPr>
                <w:color w:val="000000" w:themeColor="text1"/>
              </w:rPr>
              <w:t xml:space="preserve">Coordinate movement as a potential crime scene within the facility and </w:t>
            </w:r>
            <w:r>
              <w:t xml:space="preserve">campus with law enforcement and </w:t>
            </w:r>
            <w:r w:rsidRPr="005B4EEF">
              <w:t>Incident Command</w:t>
            </w:r>
            <w:r>
              <w:t>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>
              <w:t>During the aftermath of the incident e</w:t>
            </w:r>
            <w:r w:rsidRPr="005B4EEF">
              <w:t xml:space="preserve">nsure the safety of </w:t>
            </w:r>
            <w:r>
              <w:t>resident</w:t>
            </w:r>
            <w:r w:rsidRPr="005B4EEF">
              <w:t>s, families</w:t>
            </w:r>
            <w:r>
              <w:t>/guardians</w:t>
            </w:r>
            <w:r w:rsidRPr="005B4EEF">
              <w:t>, visitors, and staff</w:t>
            </w:r>
            <w: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Default="00286EBF" w:rsidP="00E4494D">
            <w:pPr>
              <w:rPr>
                <w:rFonts w:cstheme="minorHAnsi"/>
              </w:rPr>
            </w:pPr>
            <w:r>
              <w:t>Ensure continuation of resident care and 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Default="00286EBF" w:rsidP="00E4494D">
            <w:pPr>
              <w:rPr>
                <w:rFonts w:cstheme="minorHAnsi"/>
              </w:rPr>
            </w:pPr>
            <w:r w:rsidRPr="00F84580">
              <w:t>Consider partial or complete evacuation of the nursing home, or relocation of residents and services within the nursing home.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Default="00286EBF" w:rsidP="00E4494D">
            <w:pPr>
              <w:rPr>
                <w:rFonts w:cstheme="minorHAnsi"/>
              </w:rPr>
            </w:pPr>
            <w:r w:rsidRPr="00F84580">
              <w:t xml:space="preserve">Coordinate with the Safety Officer to secure the nursing home and implement limited visitation policy.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Default="00286EBF" w:rsidP="00E4494D">
            <w:pPr>
              <w:rPr>
                <w:rFonts w:cstheme="minorHAnsi"/>
              </w:rPr>
            </w:pPr>
            <w:r w:rsidRPr="00F84580">
              <w:t>Designate an area(s) to accommodate resident/staff family members/guardians seeking shelter including those who may be electrically dependent or have medical needs.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pPr>
              <w:rPr>
                <w:rFonts w:cstheme="minorHAnsi"/>
              </w:rPr>
            </w:pPr>
            <w:r>
              <w:rPr>
                <w:rFonts w:cstheme="minorHAnsi"/>
              </w:rPr>
              <w:t>Activate Business Continuity Plan and procedures.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Del="002A59F3" w:rsidRDefault="00286EBF" w:rsidP="00E4494D">
            <w:r>
              <w:t xml:space="preserve">Treat or transfer in response to assessment and findings.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>
              <w:t>Provide critical resident services and maintain a sense of normalcy.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3724CE" w:rsidRDefault="00286EBF" w:rsidP="00E4494D">
            <w:r>
              <w:t>Assess residents, staff and visitors for signs of psychological distress and/or trauma.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Default="00286EBF" w:rsidP="00E4494D">
            <w:r w:rsidRPr="003724CE">
              <w:t xml:space="preserve">Assist in the </w:t>
            </w:r>
            <w:r>
              <w:t>safe movement</w:t>
            </w:r>
            <w:r w:rsidRPr="003724CE">
              <w:t xml:space="preserve"> of </w:t>
            </w:r>
            <w:r>
              <w:t>residents, staff, and visitors, as directed</w:t>
            </w:r>
            <w:r w:rsidRPr="003724CE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 xml:space="preserve">Provide law enforcement with surveillance camera footage, </w:t>
            </w:r>
            <w:r>
              <w:t xml:space="preserve">nursing home maps, blueprints, master keys, </w:t>
            </w:r>
            <w:r w:rsidRPr="005B4EEF">
              <w:t>card access, search grids, and other data as requested.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>
              <w:t>Restore and maintain care services by preserving routine as much as possible (housekeeping, dietary, laundry). Do not clean up or repair impacted areas until cleared by law enforcement.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pPr>
              <w:spacing w:before="40" w:after="40"/>
              <w:jc w:val="center"/>
            </w:pPr>
            <w:r w:rsidRPr="007E14F7">
              <w:rPr>
                <w:b/>
              </w:rPr>
              <w:lastRenderedPageBreak/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 xml:space="preserve">Consolidate all reports </w:t>
            </w:r>
            <w:r>
              <w:t xml:space="preserve">regarding </w:t>
            </w:r>
            <w:r w:rsidRPr="005B4EEF">
              <w:t xml:space="preserve">the location and description of the shooter. </w:t>
            </w:r>
            <w:r>
              <w:t xml:space="preserve">Ensure the real </w:t>
            </w:r>
            <w:r w:rsidRPr="005B4EEF">
              <w:t>time dissemination of this critical information to all parties</w:t>
            </w:r>
            <w:r>
              <w:t xml:space="preserve"> as directed</w:t>
            </w:r>
            <w:r w:rsidRPr="005B4EE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9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286EBF" w:rsidRDefault="00286EBF" w:rsidP="00286EB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286EBF" w:rsidTr="007E45E6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86EBF" w:rsidRDefault="00286EBF" w:rsidP="00E4494D">
            <w:pPr>
              <w:spacing w:before="60" w:after="60"/>
              <w:jc w:val="center"/>
              <w:rPr>
                <w:i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t>Intermediate Response (2 - 12 hours)</w:t>
            </w:r>
          </w:p>
        </w:tc>
      </w:tr>
      <w:tr w:rsidR="00286EBF" w:rsidRPr="0004332B" w:rsidTr="007E45E6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D684B" w:rsidRDefault="00286EBF" w:rsidP="00E4494D">
            <w:r w:rsidRPr="005D684B">
              <w:t xml:space="preserve">Suspend all </w:t>
            </w:r>
            <w:r w:rsidRPr="008E2357">
              <w:t>nonessential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Default="00286EBF" w:rsidP="00E4494D">
            <w:r w:rsidRPr="005D684B">
              <w:t xml:space="preserve">Inform agency executives, Board of Directors, corporate headquarters and others as appropriate, of ongoing operations and incident status.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  <w:trHeight w:val="47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>Establish contact with media</w:t>
            </w:r>
            <w:r>
              <w:t xml:space="preserve"> and</w:t>
            </w:r>
            <w:r w:rsidRPr="005B4EEF">
              <w:t xml:space="preserve"> provide briefings</w:t>
            </w:r>
            <w:r>
              <w:t xml:space="preserve"> as directed</w:t>
            </w:r>
            <w:r w:rsidRPr="005B4EE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>
              <w:t>Provide approved messages</w:t>
            </w:r>
            <w:r w:rsidRPr="005B4EEF">
              <w:t xml:space="preserve"> to </w:t>
            </w:r>
            <w:r>
              <w:t>residents/guardians</w:t>
            </w:r>
            <w:r w:rsidRPr="005B4EEF">
              <w:t>, visitors, and staff</w:t>
            </w:r>
            <w:r>
              <w:t xml:space="preserve"> as directed</w:t>
            </w:r>
            <w:r w:rsidRPr="005B4EE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115E24">
              <w:t xml:space="preserve">Notify </w:t>
            </w:r>
            <w:r>
              <w:rPr>
                <w:szCs w:val="24"/>
              </w:rPr>
              <w:t>appropriate state survey agency</w:t>
            </w:r>
            <w:r>
              <w:t xml:space="preserve"> </w:t>
            </w:r>
            <w:r w:rsidRPr="00115E24">
              <w:t xml:space="preserve">of the incident.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AC5395" w:rsidRDefault="00286EBF" w:rsidP="00E4494D">
            <w:r>
              <w:t xml:space="preserve">Monitor, report, follow-up on, and </w:t>
            </w:r>
            <w:r w:rsidRPr="00115E24">
              <w:t xml:space="preserve">document </w:t>
            </w:r>
            <w:r w:rsidRPr="008E2357">
              <w:t>staff or resident injuries.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Default="00286EBF" w:rsidP="00E4494D">
            <w:r w:rsidRPr="00AC5395">
              <w:t xml:space="preserve">Maintain the external lockdown of the </w:t>
            </w:r>
            <w:r>
              <w:t>nursing home</w:t>
            </w:r>
            <w:r w:rsidRPr="00AC5395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 xml:space="preserve">Complete </w:t>
            </w:r>
            <w:r>
              <w:t>N</w:t>
            </w:r>
            <w:r w:rsidRPr="005B4EEF">
              <w:t xml:space="preserve">HICS </w:t>
            </w:r>
            <w:r w:rsidR="009D0EB2">
              <w:t>215A</w:t>
            </w:r>
            <w:r w:rsidRPr="005B4EEF">
              <w:t xml:space="preserve"> to assign, direct, and ensure safety actions are adhered to and completed.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>
              <w:t>Ensure continuation of resident care and 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6B27ED" w:rsidRDefault="00286EBF" w:rsidP="00E4494D">
            <w:r w:rsidRPr="006B27ED">
              <w:t xml:space="preserve">Continue </w:t>
            </w:r>
            <w:r w:rsidR="00156E56">
              <w:t xml:space="preserve">to </w:t>
            </w:r>
            <w:r>
              <w:t>monitor resident</w:t>
            </w:r>
            <w:r w:rsidRPr="006B27ED">
              <w:t>s</w:t>
            </w:r>
            <w:r>
              <w:t xml:space="preserve"> for change in condition</w:t>
            </w:r>
            <w:r w:rsidRPr="006B27ED">
              <w:t xml:space="preserve"> and pers</w:t>
            </w:r>
            <w:r>
              <w:t>onnel as directed and as needed, including psychological and mental impact.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Default="00286EBF" w:rsidP="00E4494D">
            <w:r w:rsidRPr="006B27ED">
              <w:t xml:space="preserve">Treat and evacuate wounded victims as directed and </w:t>
            </w:r>
            <w:r>
              <w:t xml:space="preserve">only </w:t>
            </w:r>
            <w:r w:rsidRPr="006B27ED">
              <w:t>when deemed safe to do so.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6B27ED" w:rsidRDefault="00286EBF" w:rsidP="00E4494D">
            <w:r>
              <w:t>Document fatalities using the NHICS 259 – Facility Casualty/Fatality Report.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115E24" w:rsidRDefault="00286EBF" w:rsidP="00E4494D">
            <w:r>
              <w:t>Assess critical systems such as medical gases, water, electricity and others as appropriate for potential disruption caused by stray gunfire penetrations.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r>
              <w:t>Ensure nursing home cleanliness. Do not clean up crime scenes until cleared with law enforcement.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</w:tbl>
    <w:p w:rsidR="00286EBF" w:rsidRDefault="00286EBF" w:rsidP="00286EBF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286EBF" w:rsidTr="007E45E6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86EBF" w:rsidRDefault="00286EBF" w:rsidP="00E4494D">
            <w:pPr>
              <w:spacing w:before="60" w:after="60"/>
              <w:jc w:val="center"/>
              <w:rPr>
                <w:i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lastRenderedPageBreak/>
              <w:t>Intermediate Response (2 - 12 hours)</w:t>
            </w:r>
          </w:p>
        </w:tc>
      </w:tr>
      <w:tr w:rsidR="00286EBF" w:rsidRPr="0004332B" w:rsidTr="007E45E6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 xml:space="preserve">Begin planning for </w:t>
            </w:r>
            <w:r w:rsidRPr="00115E24">
              <w:t>alternate care sites</w:t>
            </w:r>
            <w:r w:rsidRPr="005B4EEF">
              <w:t xml:space="preserve"> for evacuated </w:t>
            </w:r>
            <w:r>
              <w:t>resident</w:t>
            </w:r>
            <w:r w:rsidRPr="005B4EEF">
              <w:t xml:space="preserve"> care areas that may not be immediately available.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476DE7">
              <w:t xml:space="preserve">Gather </w:t>
            </w:r>
            <w:r w:rsidRPr="004F2668">
              <w:rPr>
                <w:u w:val="single"/>
              </w:rPr>
              <w:t>internal</w:t>
            </w:r>
            <w:r w:rsidRPr="00476DE7">
              <w:t xml:space="preserve"> situation status including supply and equipment status, current staff and </w:t>
            </w:r>
            <w:r>
              <w:t>nursing home</w:t>
            </w:r>
            <w:r w:rsidRPr="00476DE7">
              <w:t xml:space="preserve"> census.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>
              <w:t>If time and safety permit, m</w:t>
            </w:r>
            <w:r w:rsidRPr="00542A76">
              <w:t>aintain and updat</w:t>
            </w:r>
            <w:r>
              <w:t>e the situational status boards</w:t>
            </w:r>
            <w:r w:rsidRPr="00542A76">
              <w:t xml:space="preserve"> and other documentation tools for timeliness and accuracy of information received.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>
              <w:t>Initiate</w:t>
            </w:r>
            <w:r w:rsidRPr="005B4EEF">
              <w:t xml:space="preserve"> staff and equipment tracking.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 xml:space="preserve">Document victim information, witness information, </w:t>
            </w:r>
            <w:r>
              <w:t xml:space="preserve">resident </w:t>
            </w:r>
            <w:r w:rsidRPr="005B4EEF">
              <w:t>movement</w:t>
            </w:r>
            <w:r>
              <w:t xml:space="preserve"> and physical plant impact.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>Continue to provide situation repo</w:t>
            </w:r>
            <w:r>
              <w:t>rts to all parties as requested and as</w:t>
            </w:r>
            <w:r w:rsidRPr="005B4EEF">
              <w:t xml:space="preserve"> needed.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D42937" w:rsidRDefault="00286EBF" w:rsidP="00E4494D">
            <w:pPr>
              <w:rPr>
                <w:rFonts w:cstheme="minorHAnsi"/>
              </w:rPr>
            </w:pPr>
            <w:r>
              <w:t xml:space="preserve">Initiate resident and </w:t>
            </w:r>
            <w:r w:rsidRPr="005B4EEF">
              <w:t>bed</w:t>
            </w:r>
            <w:r>
              <w:t xml:space="preserve"> t</w:t>
            </w:r>
            <w:r w:rsidRPr="005B4EEF">
              <w:t>racking</w:t>
            </w:r>
            <w:r>
              <w:t xml:space="preserve"> using NHICS 254 - </w:t>
            </w:r>
            <w:r w:rsidRPr="00115E24">
              <w:t>Emergency Admit Tracking</w:t>
            </w:r>
            <w:r w:rsidRPr="005B4EE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Logistics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D30370" w:rsidRDefault="00286EBF" w:rsidP="00E4494D">
            <w:r w:rsidRPr="008E2357">
              <w:t>Establish feeding services for staff, family members</w:t>
            </w:r>
            <w:r>
              <w:t xml:space="preserve"> or guardians</w:t>
            </w:r>
            <w:r w:rsidRPr="008E2357">
              <w:t>, and if necessary, people seeking shelter.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r>
              <w:t>Contact vendors to e</w:t>
            </w:r>
            <w:r w:rsidRPr="00AE4B01">
              <w:t xml:space="preserve">nsure provision of </w:t>
            </w:r>
            <w:r>
              <w:t>needed supplies, equipment, medications, water and food.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D30370" w:rsidRDefault="00286EBF" w:rsidP="00E4494D">
            <w:r>
              <w:t>Refer to the Job Action Sheet for additional tasks.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Finance/ Administration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115E24" w:rsidRDefault="00286EBF" w:rsidP="00E4494D">
            <w:r>
              <w:t>T</w:t>
            </w:r>
            <w:r w:rsidRPr="005B4EEF">
              <w:t>rack hours associated with the emergency response.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r>
              <w:t>Refer to the Job Action Sheet for additional tasks.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9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286EBF" w:rsidRDefault="00286EBF" w:rsidP="00286EB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286EBF" w:rsidRPr="009840A1" w:rsidTr="007E45E6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86EBF" w:rsidRPr="009840A1" w:rsidRDefault="00286EBF" w:rsidP="00E4494D">
            <w:pPr>
              <w:spacing w:before="60" w:after="60"/>
              <w:jc w:val="center"/>
              <w:rPr>
                <w:b/>
                <w:szCs w:val="24"/>
              </w:rPr>
            </w:pPr>
            <w:r>
              <w:br w:type="page"/>
            </w:r>
            <w:r w:rsidRPr="007E45E6">
              <w:rPr>
                <w:b/>
                <w:spacing w:val="8"/>
                <w:szCs w:val="24"/>
                <w:shd w:val="clear" w:color="auto" w:fill="B6DDE8" w:themeFill="accent5" w:themeFillTint="66"/>
              </w:rPr>
              <w:t>Extended Response (greater than 12 hours)</w:t>
            </w:r>
          </w:p>
        </w:tc>
      </w:tr>
      <w:tr w:rsidR="00286EBF" w:rsidRPr="0004332B" w:rsidTr="007E45E6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115E24" w:rsidRDefault="00286EBF" w:rsidP="00E4494D">
            <w:r w:rsidRPr="005B4EEF">
              <w:t xml:space="preserve">With the </w:t>
            </w:r>
            <w:r>
              <w:t>Liaison/PIO,</w:t>
            </w:r>
            <w:r w:rsidRPr="005B4EEF">
              <w:t xml:space="preserve"> prepare to speak with the media, stakeholders, staff, </w:t>
            </w:r>
            <w:r>
              <w:t>residen</w:t>
            </w:r>
            <w:r w:rsidRPr="005B4EEF">
              <w:t>ts, and visitors</w:t>
            </w:r>
            <w:r>
              <w:t xml:space="preserve"> as coordinated with the field-level Incident Command Post or jurisdictional authority</w:t>
            </w:r>
            <w:r w:rsidRPr="005B4EE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5B4EEF" w:rsidRDefault="00286EBF" w:rsidP="00E4494D">
            <w:r>
              <w:t>Update the</w:t>
            </w:r>
            <w:r w:rsidRPr="00527555">
              <w:t xml:space="preserve"> </w:t>
            </w:r>
            <w:r>
              <w:t xml:space="preserve">nursing home </w:t>
            </w:r>
            <w:r w:rsidRPr="00527555">
              <w:t xml:space="preserve">Chief Executive Officer, Board of Directors, </w:t>
            </w:r>
            <w:r>
              <w:t xml:space="preserve">state survey agency, </w:t>
            </w:r>
            <w:r w:rsidRPr="00527555">
              <w:t>and other appropriate internal and external officials of situation status.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>Continue media briefings and updates</w:t>
            </w:r>
            <w:r>
              <w:t xml:space="preserve"> as directed</w:t>
            </w:r>
            <w:r w:rsidRPr="005B4EEF">
              <w:t xml:space="preserve">; work within </w:t>
            </w:r>
            <w:r>
              <w:t xml:space="preserve">the </w:t>
            </w:r>
            <w:r w:rsidRPr="005B4EEF">
              <w:t xml:space="preserve">Joint Information </w:t>
            </w:r>
            <w:r>
              <w:t>Center,</w:t>
            </w:r>
            <w:r w:rsidRPr="005B4EEF">
              <w:t xml:space="preserve"> if available. Continue to provide approved messaging to media, </w:t>
            </w:r>
            <w:r>
              <w:t>resident</w:t>
            </w:r>
            <w:r w:rsidRPr="005B4EEF">
              <w:t>s, visitors, and staff.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lastRenderedPageBreak/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115E24" w:rsidRDefault="00286EBF" w:rsidP="00E4494D">
            <w:r w:rsidRPr="005B4EEF">
              <w:t xml:space="preserve">Ensure continued updates of appropriate information to </w:t>
            </w:r>
            <w:r>
              <w:t xml:space="preserve">community </w:t>
            </w:r>
            <w:r w:rsidRPr="005B4EEF">
              <w:t>partner</w:t>
            </w:r>
            <w:r>
              <w:t>s</w:t>
            </w:r>
            <w:r w:rsidRPr="005B4EEF">
              <w:t xml:space="preserve">, local authorities, and others as </w:t>
            </w:r>
            <w:r>
              <w:t>directed</w:t>
            </w:r>
            <w:r w:rsidRPr="005B4EE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115E24" w:rsidRDefault="00286EBF" w:rsidP="009D0EB2">
            <w:r w:rsidRPr="005B4EEF">
              <w:t xml:space="preserve">Update </w:t>
            </w:r>
            <w:r>
              <w:t>the Incident Action Plan Safety Analysis (NHICS 215</w:t>
            </w:r>
            <w:r w:rsidR="009D0EB2">
              <w:t>A</w:t>
            </w:r>
            <w:r>
              <w:t>)</w:t>
            </w:r>
            <w:r w:rsidRPr="005B4EEF">
              <w:t xml:space="preserve"> for extended operations </w:t>
            </w:r>
            <w:r>
              <w:t xml:space="preserve">based on modifications in entry and </w:t>
            </w:r>
            <w:r w:rsidRPr="005B4EEF">
              <w:t>exit points, visitin</w:t>
            </w:r>
            <w:r>
              <w:t>g hours, entry onto campus, etc. for inclusion in the IAP.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5B4EEF" w:rsidRDefault="00286EBF" w:rsidP="00E4494D">
            <w:r w:rsidRPr="005B4EEF">
              <w:t xml:space="preserve">Modify the external lockdown of the </w:t>
            </w:r>
            <w:r>
              <w:t>nursing home</w:t>
            </w:r>
            <w:r w:rsidRPr="005B4EEF">
              <w:t>,</w:t>
            </w:r>
            <w:r>
              <w:t xml:space="preserve"> </w:t>
            </w:r>
            <w:r w:rsidRPr="005B4EEF">
              <w:t>as directed, to maintain the integrity of the crime scene, yet allow limited access.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r>
              <w:t>Ensure continuation of resident care and 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EE7233" w:rsidRDefault="00286EBF" w:rsidP="00E4494D">
            <w:r>
              <w:t xml:space="preserve">Determine the need to cancel or </w:t>
            </w:r>
            <w:r w:rsidRPr="005B4EEF">
              <w:t>postpone visiting hours based on</w:t>
            </w:r>
            <w:r>
              <w:t xml:space="preserve"> the</w:t>
            </w:r>
            <w:r w:rsidRPr="005B4EEF">
              <w:t xml:space="preserve"> projected length and impact of the incident.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 xml:space="preserve">Where approved, return evacuated </w:t>
            </w:r>
            <w:r>
              <w:t>residen</w:t>
            </w:r>
            <w:r w:rsidRPr="005B4EEF">
              <w:t xml:space="preserve">ts to their respective </w:t>
            </w:r>
            <w:r>
              <w:t>residen</w:t>
            </w:r>
            <w:r w:rsidRPr="005B4EEF">
              <w:t>t care areas.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 xml:space="preserve">Arrange for the transfer of </w:t>
            </w:r>
            <w:r>
              <w:t>residen</w:t>
            </w:r>
            <w:r w:rsidRPr="005B4EEF">
              <w:t xml:space="preserve">ts from displaced </w:t>
            </w:r>
            <w:r>
              <w:t>residen</w:t>
            </w:r>
            <w:r w:rsidRPr="005B4EEF">
              <w:t>t care areas to</w:t>
            </w:r>
            <w:r>
              <w:t xml:space="preserve"> approved alternate care sites</w:t>
            </w:r>
            <w:r w:rsidRPr="005B4EE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A42795">
            <w:r>
              <w:t xml:space="preserve">Watch for signs of delayed emotional distress. Provide </w:t>
            </w:r>
            <w:r w:rsidR="00A42795">
              <w:t>behavioral</w:t>
            </w:r>
            <w:r>
              <w:t xml:space="preserve"> health support for residents, families, and staff.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EE7233" w:rsidRDefault="00286EBF" w:rsidP="00E4494D">
            <w:r>
              <w:t>Continue to ensure nursing home cleanliness. Do not clean up crime scenes until cleared with law enforcement.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r w:rsidRPr="0089739B">
              <w:t>Refer to the Job Action Sheet for additional tasks.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115E24" w:rsidRDefault="00286EBF" w:rsidP="00E4494D">
            <w:r w:rsidRPr="005B4EEF">
              <w:t xml:space="preserve">Plan for the next operational period and </w:t>
            </w:r>
            <w:r>
              <w:t>nursing home</w:t>
            </w:r>
            <w:r w:rsidRPr="005B4EEF">
              <w:t xml:space="preserve"> shift change, if any; </w:t>
            </w:r>
            <w:r>
              <w:t xml:space="preserve">nursing home and </w:t>
            </w:r>
            <w:r w:rsidRPr="005B4EEF">
              <w:t>campus entr</w:t>
            </w:r>
            <w:r>
              <w:t>y and exit relative to lockdown;</w:t>
            </w:r>
            <w:r w:rsidRPr="005B4EEF">
              <w:t xml:space="preserve"> Work with law enforcement to ensure continued security of </w:t>
            </w:r>
            <w:r>
              <w:t xml:space="preserve">nursing home </w:t>
            </w:r>
            <w:r w:rsidRPr="005B4EEF">
              <w:t>and ongoing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115E24">
              <w:t xml:space="preserve">Ensure that updated information and intelligence is incorporated into the Incident Action Plan.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>
              <w:t>Finalize and distribute steps for demobilization in the Incident Action Plan.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 xml:space="preserve">Continue tracking </w:t>
            </w:r>
            <w:r>
              <w:t xml:space="preserve">the </w:t>
            </w:r>
            <w:r w:rsidRPr="005B4EEF">
              <w:t xml:space="preserve">movement and disposition of </w:t>
            </w:r>
            <w:r>
              <w:t>residen</w:t>
            </w:r>
            <w:r w:rsidRPr="005B4EEF">
              <w:t>ts, staff, and visitors.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 xml:space="preserve">Continue documenting </w:t>
            </w:r>
            <w:r>
              <w:t xml:space="preserve">the </w:t>
            </w:r>
            <w:r w:rsidRPr="005B4EEF">
              <w:t xml:space="preserve">victim, witness, and </w:t>
            </w:r>
            <w:r>
              <w:t>resident</w:t>
            </w:r>
            <w:r w:rsidRPr="005B4EEF">
              <w:t xml:space="preserve"> information.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Logistics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EE7233" w:rsidRDefault="00286EBF" w:rsidP="00E4494D">
            <w:r w:rsidRPr="005B4EEF">
              <w:t xml:space="preserve">Coordinate victim support services and establish </w:t>
            </w:r>
            <w:r>
              <w:t xml:space="preserve">those </w:t>
            </w:r>
            <w:r w:rsidRPr="005B4EEF">
              <w:t>services in a safe zone as approved by the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BE18DB" w:rsidRDefault="00BE18DB" w:rsidP="00286EBF"/>
    <w:p w:rsidR="00BE18DB" w:rsidRDefault="00BE18DB" w:rsidP="00BE18DB">
      <w:r>
        <w:br w:type="page"/>
      </w:r>
    </w:p>
    <w:p w:rsidR="00286EBF" w:rsidRDefault="00286EBF" w:rsidP="00286EB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286EBF" w:rsidRPr="009840A1" w:rsidTr="007E45E6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86EBF" w:rsidRPr="009840A1" w:rsidRDefault="00286EBF" w:rsidP="00E4494D">
            <w:pPr>
              <w:spacing w:before="60" w:after="60"/>
              <w:jc w:val="center"/>
              <w:rPr>
                <w:i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t>Demobilization/System Recovery</w:t>
            </w:r>
          </w:p>
        </w:tc>
      </w:tr>
      <w:tr w:rsidR="00286EBF" w:rsidRPr="0004332B" w:rsidTr="007E45E6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286EBF" w:rsidRPr="0004332B" w:rsidTr="00E4494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 xml:space="preserve">With </w:t>
            </w:r>
            <w:r>
              <w:t>the Liaison/PIO</w:t>
            </w:r>
            <w:r w:rsidRPr="005B4EEF">
              <w:t xml:space="preserve"> and Joint Information System, prepare to speak with media.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115E24" w:rsidRDefault="00286EBF" w:rsidP="00E4494D">
            <w:r w:rsidRPr="005B4EEF">
              <w:t>Develop</w:t>
            </w:r>
            <w:r>
              <w:t xml:space="preserve"> an</w:t>
            </w:r>
            <w:r w:rsidRPr="005B4EEF">
              <w:t xml:space="preserve"> information release for media; work with law enforcement on details to be released; ensure</w:t>
            </w:r>
            <w:r>
              <w:t xml:space="preserve"> the family/guardians of any wounded or deceased person</w:t>
            </w:r>
            <w:r w:rsidRPr="005B4EEF">
              <w:t xml:space="preserve"> is </w:t>
            </w:r>
            <w:r>
              <w:t xml:space="preserve">made </w:t>
            </w:r>
            <w:r w:rsidRPr="005B4EEF">
              <w:t xml:space="preserve">aware prior to </w:t>
            </w:r>
            <w:r>
              <w:t xml:space="preserve">the media </w:t>
            </w:r>
            <w:r w:rsidRPr="005B4EEF">
              <w:t>release of information.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115E24" w:rsidRDefault="00286EBF" w:rsidP="00E4494D">
            <w:r w:rsidRPr="005B4EEF">
              <w:t xml:space="preserve">Ensure that all impacted persons and </w:t>
            </w:r>
            <w:r>
              <w:t xml:space="preserve">community partners </w:t>
            </w:r>
            <w:r w:rsidRPr="005B4EEF">
              <w:t>are notified of incident resolution</w:t>
            </w:r>
            <w:r>
              <w:t xml:space="preserve"> in accordance with local policies and procedures</w:t>
            </w:r>
            <w:r w:rsidRPr="005B4EE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5B4EEF" w:rsidRDefault="00286EBF" w:rsidP="00E4494D">
            <w:r>
              <w:t>Demobilize the nursing home lockdown as directed.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5B4EEF" w:rsidRDefault="00286EBF" w:rsidP="00E4494D">
            <w:r w:rsidRPr="008C0D23">
              <w:t>Report staff injury and illness for follow up by Finance/ Administration Section Chief.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r w:rsidRPr="005B4EEF">
              <w:t xml:space="preserve">Provide incident documentation to the </w:t>
            </w:r>
            <w:r>
              <w:t>Planning Section Chief</w:t>
            </w:r>
            <w:r w:rsidRPr="005B4EE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r w:rsidRPr="005B4EEF">
              <w:t>Oversee the restoration of normal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5B4EEF" w:rsidRDefault="00286EBF" w:rsidP="00E4494D">
            <w:r w:rsidRPr="005B4EEF">
              <w:t>Plan for the safe and confidential reunification of incident victims with family members</w:t>
            </w:r>
            <w:r>
              <w:t>/guardians</w:t>
            </w:r>
            <w:r w:rsidRPr="005B4EE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C71D9">
            <w:r>
              <w:t>Ensure re</w:t>
            </w:r>
            <w:r w:rsidRPr="005B4EEF">
              <w:t>s</w:t>
            </w:r>
            <w:r>
              <w:t>idents</w:t>
            </w:r>
            <w:r w:rsidRPr="005B4EEF">
              <w:t xml:space="preserve">, staff, and visitors have access to behavioral health </w:t>
            </w:r>
            <w:r w:rsidR="00560A0D">
              <w:t>support</w:t>
            </w:r>
            <w:r w:rsidR="00EC71D9">
              <w:t xml:space="preserve"> as needed.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5B4EEF" w:rsidRDefault="00286EBF" w:rsidP="00E4494D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 xml:space="preserve">Repatriate transferred </w:t>
            </w:r>
            <w:r>
              <w:t>reside</w:t>
            </w:r>
            <w:r w:rsidRPr="005B4EEF">
              <w:t>nts, if applicable.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>Arrange for the transfer of</w:t>
            </w:r>
            <w:r>
              <w:t xml:space="preserve"> residents</w:t>
            </w:r>
            <w:r w:rsidRPr="005B4EEF">
              <w:t xml:space="preserve"> fro</w:t>
            </w:r>
            <w:r>
              <w:t>m alternate care sites back to re</w:t>
            </w:r>
            <w:r w:rsidRPr="005B4EEF">
              <w:t xml:space="preserve">opened </w:t>
            </w:r>
            <w:r>
              <w:t>resident</w:t>
            </w:r>
            <w:r w:rsidRPr="005B4EEF">
              <w:t xml:space="preserve"> care areas.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5B4EEF" w:rsidRDefault="00286EBF" w:rsidP="00E4494D">
            <w:r w:rsidRPr="005B4EEF">
              <w:t>Ensure the debriefing of, and supp</w:t>
            </w:r>
            <w:r>
              <w:t>ort for, families of affected res</w:t>
            </w:r>
            <w:r w:rsidRPr="005B4EEF">
              <w:t>i</w:t>
            </w:r>
            <w:r>
              <w:t>d</w:t>
            </w:r>
            <w:r w:rsidRPr="005B4EEF">
              <w:t>ents.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E4494D">
            <w:r>
              <w:t>Repair or replace any systems damaged by stray gunfire penetrations.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Default="00286EBF" w:rsidP="00156E56">
            <w:r>
              <w:t>Initiate cleaning and repair of impacted areas when approved by law enforcement (crime scene).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  <w:trHeight w:val="13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115E24" w:rsidRDefault="00286EBF" w:rsidP="00E4494D">
            <w:r w:rsidRPr="00115E24">
              <w:t xml:space="preserve">Conduct debriefings or hotwash with: </w:t>
            </w:r>
          </w:p>
          <w:p w:rsidR="00286EBF" w:rsidRPr="00E9714C" w:rsidRDefault="00286EBF" w:rsidP="00286EB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 xml:space="preserve">Command </w:t>
            </w:r>
            <w:r>
              <w:rPr>
                <w:rFonts w:cstheme="minorHAnsi"/>
              </w:rPr>
              <w:t xml:space="preserve">Staff </w:t>
            </w:r>
            <w:r w:rsidRPr="00E9714C">
              <w:rPr>
                <w:rFonts w:cstheme="minorHAnsi"/>
              </w:rPr>
              <w:t>and section personnel</w:t>
            </w:r>
          </w:p>
          <w:p w:rsidR="00286EBF" w:rsidRPr="00E9714C" w:rsidRDefault="00286EBF" w:rsidP="00286EB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>Administrative personnel</w:t>
            </w:r>
          </w:p>
          <w:p w:rsidR="00286EBF" w:rsidRDefault="00286EBF" w:rsidP="00286EB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>All staff</w:t>
            </w:r>
          </w:p>
          <w:p w:rsidR="00286EBF" w:rsidRPr="00115E24" w:rsidRDefault="00286EBF" w:rsidP="00286EB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6A4582">
              <w:rPr>
                <w:rFonts w:cstheme="minorHAnsi"/>
              </w:rPr>
              <w:t>All volunteers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lastRenderedPageBreak/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AD5920" w:rsidRDefault="00286EBF" w:rsidP="00E4494D">
            <w:pPr>
              <w:rPr>
                <w:rFonts w:cstheme="minorHAnsi"/>
              </w:rPr>
            </w:pPr>
            <w:r w:rsidRPr="00115E24">
              <w:t>Write an After Action Report, Corrective Action, and Improvement Plans for submission to the Incident Commander, and include:</w:t>
            </w:r>
          </w:p>
          <w:p w:rsidR="00286EBF" w:rsidRPr="00AD5920" w:rsidRDefault="00286EBF" w:rsidP="00286EBF">
            <w:pPr>
              <w:pStyle w:val="ListParagraph"/>
              <w:numPr>
                <w:ilvl w:val="0"/>
                <w:numId w:val="3"/>
              </w:numPr>
              <w:spacing w:after="100" w:line="276" w:lineRule="auto"/>
              <w:rPr>
                <w:rFonts w:cstheme="minorHAnsi"/>
              </w:rPr>
            </w:pPr>
            <w:r w:rsidRPr="00AD5920">
              <w:rPr>
                <w:rFonts w:cstheme="minorHAnsi"/>
              </w:rPr>
              <w:t xml:space="preserve">Summary of the </w:t>
            </w:r>
            <w:r>
              <w:rPr>
                <w:rFonts w:cstheme="minorHAnsi"/>
              </w:rPr>
              <w:t>incident</w:t>
            </w:r>
          </w:p>
          <w:p w:rsidR="00286EBF" w:rsidRPr="00AD5920" w:rsidRDefault="00286EBF" w:rsidP="00286EBF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Summary of actions taken</w:t>
            </w:r>
          </w:p>
          <w:p w:rsidR="00286EBF" w:rsidRPr="00AD5920" w:rsidRDefault="00286EBF" w:rsidP="00286EBF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Actions that went well</w:t>
            </w:r>
          </w:p>
          <w:p w:rsidR="00286EBF" w:rsidRDefault="00286EBF" w:rsidP="00286EBF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Actions that could be improved</w:t>
            </w:r>
          </w:p>
          <w:p w:rsidR="00286EBF" w:rsidRPr="006A4582" w:rsidRDefault="00286EBF" w:rsidP="00286EBF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 w:rsidRPr="006A4582">
              <w:rPr>
                <w:rFonts w:cstheme="minorHAnsi"/>
              </w:rPr>
              <w:t>Recommendations for future response actions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115E24" w:rsidRDefault="00286EBF" w:rsidP="00E4494D">
            <w:r w:rsidRPr="00115E24">
              <w:t>Prepare summary of the status and location of all incident residents, staff, and equipment. After approval by the Incident Commander, distribute as appropriate.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Logistics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115E24" w:rsidRDefault="00286EBF" w:rsidP="00E4494D">
            <w:r w:rsidRPr="00602EA5">
              <w:t xml:space="preserve">Inventory all </w:t>
            </w:r>
            <w:r>
              <w:t xml:space="preserve">Nursing Home </w:t>
            </w:r>
            <w:r w:rsidRPr="00602EA5">
              <w:t xml:space="preserve">Command Center and </w:t>
            </w:r>
            <w:r w:rsidRPr="00115E24">
              <w:t xml:space="preserve">nursing home </w:t>
            </w:r>
            <w:r w:rsidRPr="00602EA5">
              <w:t>supplies and replenish as necessary, appropriate, and available.</w:t>
            </w:r>
            <w:r w:rsidRPr="007E5BC1">
              <w:t xml:space="preserve"> Restock supplies, equipment, medications, food, and water to pre event inventories.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7E14F7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602EA5" w:rsidRDefault="00286EBF" w:rsidP="00E4494D">
            <w:r w:rsidRPr="005F63BD">
              <w:t>Deactivate nontraditional areas used for sheltering and feeding and return to normal use.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7E14F7" w:rsidRDefault="00286EBF" w:rsidP="007E14F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602EA5" w:rsidRDefault="00286EBF" w:rsidP="00E4494D">
            <w:r w:rsidRPr="005654C5">
              <w:t xml:space="preserve">Submit all section documentation to Planning Section </w:t>
            </w:r>
            <w:r>
              <w:t xml:space="preserve">Chief </w:t>
            </w:r>
            <w:r w:rsidRPr="005654C5">
              <w:t>for compilation in After Action Report.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7E14F7" w:rsidRDefault="00286EBF" w:rsidP="007E14F7">
            <w:pPr>
              <w:spacing w:before="40" w:after="40"/>
              <w:jc w:val="center"/>
              <w:rPr>
                <w:b/>
              </w:rPr>
            </w:pPr>
            <w:r w:rsidRPr="007E14F7">
              <w:rPr>
                <w:b/>
              </w:rPr>
              <w:t>Finance/ Administration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EA2A5D" w:rsidRDefault="00286EBF" w:rsidP="00E4494D">
            <w:r w:rsidRPr="00EA2A5D">
              <w:t>Compile final response and recovery costs and expenditure summary and submit to the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</w:p>
        </w:tc>
      </w:tr>
      <w:tr w:rsidR="00286EBF" w:rsidRPr="0004332B" w:rsidTr="00E4494D">
        <w:trPr>
          <w:cantSplit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EBF" w:rsidRPr="0004332B" w:rsidRDefault="00286EBF" w:rsidP="00E4494D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286EBF" w:rsidRDefault="00286EBF" w:rsidP="00286EB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24"/>
      </w:tblGrid>
      <w:tr w:rsidR="00286EBF" w:rsidRPr="00FA2B2A" w:rsidTr="007E45E6">
        <w:trPr>
          <w:tblHeader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86EBF" w:rsidRPr="00FA2B2A" w:rsidRDefault="00286EBF" w:rsidP="00E4494D">
            <w:pPr>
              <w:spacing w:before="60" w:after="60"/>
              <w:jc w:val="center"/>
              <w:rPr>
                <w:b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t>Documents and Tools</w:t>
            </w:r>
          </w:p>
        </w:tc>
      </w:tr>
      <w:tr w:rsidR="00286EBF" w:rsidTr="00E4494D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Default="00286EBF" w:rsidP="00E4494D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Nursing Home </w:t>
            </w:r>
            <w:r w:rsidRPr="00E377C8">
              <w:rPr>
                <w:b/>
                <w:szCs w:val="24"/>
              </w:rPr>
              <w:t>Emergency Operations Plan, including:</w:t>
            </w:r>
          </w:p>
          <w:p w:rsidR="00286EBF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>Communication</w:t>
            </w:r>
            <w:r>
              <w:rPr>
                <w:szCs w:val="24"/>
              </w:rPr>
              <w:t xml:space="preserve"> p</w:t>
            </w:r>
            <w:r w:rsidR="008C7A99">
              <w:rPr>
                <w:szCs w:val="24"/>
              </w:rPr>
              <w:t>lan</w:t>
            </w:r>
          </w:p>
          <w:p w:rsidR="00286EBF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Security procedures</w:t>
            </w:r>
          </w:p>
          <w:p w:rsidR="00286EBF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Lockdown procedures</w:t>
            </w:r>
          </w:p>
          <w:p w:rsidR="00286EBF" w:rsidRPr="00F61019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F61019">
              <w:rPr>
                <w:szCs w:val="24"/>
              </w:rPr>
              <w:t xml:space="preserve">Behavioral </w:t>
            </w:r>
            <w:r>
              <w:rPr>
                <w:szCs w:val="24"/>
              </w:rPr>
              <w:t>health support procedures</w:t>
            </w:r>
          </w:p>
          <w:p w:rsidR="00286EBF" w:rsidRPr="00F61019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Employee h</w:t>
            </w:r>
            <w:r w:rsidRPr="00F61019">
              <w:rPr>
                <w:szCs w:val="24"/>
              </w:rPr>
              <w:t>ealth monitoring and treatment procedures</w:t>
            </w:r>
          </w:p>
          <w:p w:rsidR="00286EBF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C032F3">
              <w:rPr>
                <w:szCs w:val="24"/>
              </w:rPr>
              <w:t>Resident, staff, and equipment tracking procedures</w:t>
            </w:r>
          </w:p>
          <w:p w:rsidR="00286EBF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Business Continuity Plan</w:t>
            </w:r>
          </w:p>
          <w:p w:rsidR="00286EBF" w:rsidRPr="00C032F3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Fatality management procedures</w:t>
            </w:r>
          </w:p>
        </w:tc>
      </w:tr>
      <w:tr w:rsidR="00286EBF" w:rsidTr="00E4494D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9A1B21" w:rsidRDefault="00286EBF" w:rsidP="00E4494D">
            <w:pPr>
              <w:spacing w:before="40" w:after="40"/>
              <w:rPr>
                <w:b/>
                <w:szCs w:val="24"/>
              </w:rPr>
            </w:pPr>
            <w:r w:rsidRPr="009A1B21">
              <w:rPr>
                <w:b/>
                <w:szCs w:val="24"/>
              </w:rPr>
              <w:lastRenderedPageBreak/>
              <w:t>Forms, including:</w:t>
            </w:r>
          </w:p>
          <w:p w:rsidR="00286EBF" w:rsidRPr="00895CCE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895CCE">
              <w:rPr>
                <w:szCs w:val="24"/>
              </w:rPr>
              <w:t>NHICS</w:t>
            </w:r>
            <w:r w:rsidR="00E55359">
              <w:rPr>
                <w:szCs w:val="24"/>
              </w:rPr>
              <w:t xml:space="preserve"> 200 –</w:t>
            </w:r>
            <w:r w:rsidRPr="00895CCE">
              <w:rPr>
                <w:szCs w:val="24"/>
              </w:rPr>
              <w:t xml:space="preserve"> Incident Action Plan (IAP) Quick Start </w:t>
            </w:r>
          </w:p>
          <w:p w:rsidR="00286EBF" w:rsidRPr="00895CCE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895CCE">
              <w:rPr>
                <w:szCs w:val="24"/>
              </w:rPr>
              <w:t>NHICS 205 – Communications List</w:t>
            </w:r>
          </w:p>
          <w:p w:rsidR="00286EBF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895CCE">
              <w:rPr>
                <w:szCs w:val="24"/>
              </w:rPr>
              <w:t>NHICS 214 – Activity Log</w:t>
            </w:r>
          </w:p>
          <w:p w:rsidR="00286EBF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NHICS 215</w:t>
            </w:r>
            <w:r w:rsidR="009D0EB2">
              <w:rPr>
                <w:szCs w:val="24"/>
              </w:rPr>
              <w:t>A</w:t>
            </w:r>
            <w:r>
              <w:rPr>
                <w:szCs w:val="24"/>
              </w:rPr>
              <w:t xml:space="preserve"> – Incident Action Plan (IAP) Safety Analysis</w:t>
            </w:r>
          </w:p>
          <w:p w:rsidR="00286EBF" w:rsidRPr="00D2556B" w:rsidRDefault="00286EBF" w:rsidP="00286EBF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t>NHICS 259 – Facility Casualty/Fatality Report</w:t>
            </w:r>
          </w:p>
        </w:tc>
      </w:tr>
      <w:tr w:rsidR="00286EBF" w:rsidRPr="00681834" w:rsidTr="00E4494D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681834" w:rsidRDefault="00286EBF" w:rsidP="00E4494D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286EBF" w:rsidRPr="00CD41CC" w:rsidTr="00E4494D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CD41CC" w:rsidRDefault="00286EBF" w:rsidP="00E4494D">
            <w:pPr>
              <w:spacing w:before="60" w:after="60" w:line="276" w:lineRule="auto"/>
              <w:rPr>
                <w:rFonts w:cstheme="minorHAnsi"/>
              </w:rPr>
            </w:pPr>
            <w:r w:rsidRPr="00CD41CC">
              <w:rPr>
                <w:rFonts w:cstheme="minorHAnsi"/>
              </w:rPr>
              <w:t xml:space="preserve">Paper forms for down-time documentation, data entry, etc. </w:t>
            </w:r>
          </w:p>
        </w:tc>
      </w:tr>
      <w:tr w:rsidR="00286EBF" w:rsidRPr="00681834" w:rsidTr="00E4494D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681834" w:rsidRDefault="00286EBF" w:rsidP="00E4494D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Access to nursing home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286EBF" w:rsidTr="00E4494D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Default="00286EBF" w:rsidP="00E4494D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Campus floor plans, maps, and evacuation routes</w:t>
            </w:r>
          </w:p>
        </w:tc>
      </w:tr>
      <w:tr w:rsidR="00286EBF" w:rsidRPr="00681834" w:rsidTr="00E4494D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681834" w:rsidRDefault="00286EBF" w:rsidP="00E4494D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286EBF" w:rsidRPr="00681834" w:rsidTr="00E4494D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F" w:rsidRPr="00681834" w:rsidRDefault="00286EBF" w:rsidP="00E4494D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55334A" w:rsidRDefault="0055334A"/>
    <w:sectPr w:rsidR="0055334A" w:rsidSect="00286EBF">
      <w:headerReference w:type="default" r:id="rId8"/>
      <w:footerReference w:type="default" r:id="rId9"/>
      <w:pgSz w:w="12240" w:h="15840"/>
      <w:pgMar w:top="1440" w:right="1440" w:bottom="129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00" w:rsidRDefault="004E3600" w:rsidP="00286EBF">
      <w:pPr>
        <w:spacing w:after="0" w:line="240" w:lineRule="auto"/>
      </w:pPr>
      <w:r>
        <w:separator/>
      </w:r>
    </w:p>
  </w:endnote>
  <w:endnote w:type="continuationSeparator" w:id="0">
    <w:p w:rsidR="004E3600" w:rsidRDefault="004E3600" w:rsidP="0028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256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EBF" w:rsidRPr="007E45E6" w:rsidRDefault="007E45E6" w:rsidP="007E45E6">
        <w:pPr>
          <w:pStyle w:val="Footer"/>
          <w:jc w:val="right"/>
          <w:rPr>
            <w:rFonts w:ascii="Calibri" w:hAnsi="Calibri" w:cs="Calibri"/>
            <w:sz w:val="18"/>
          </w:rPr>
        </w:pPr>
        <w:r>
          <w:rPr>
            <w:rFonts w:ascii="Calibri" w:hAnsi="Calibri" w:cs="Calibri"/>
            <w:noProof/>
            <w:sz w:val="18"/>
          </w:rPr>
          <w:t>NHICS Revised 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00" w:rsidRDefault="004E3600" w:rsidP="00286EBF">
      <w:pPr>
        <w:spacing w:after="0" w:line="240" w:lineRule="auto"/>
      </w:pPr>
      <w:r>
        <w:separator/>
      </w:r>
    </w:p>
  </w:footnote>
  <w:footnote w:type="continuationSeparator" w:id="0">
    <w:p w:rsidR="004E3600" w:rsidRDefault="004E3600" w:rsidP="0028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26"/>
      <w:gridCol w:w="1920"/>
    </w:tblGrid>
    <w:tr w:rsidR="00286EBF" w:rsidTr="00E4494D">
      <w:trPr>
        <w:trHeight w:val="288"/>
      </w:trPr>
      <w:tc>
        <w:tcPr>
          <w:tcW w:w="7765" w:type="dxa"/>
        </w:tcPr>
        <w:p w:rsidR="00286EBF" w:rsidRPr="009840A1" w:rsidRDefault="00286EBF" w:rsidP="00E4494D">
          <w:pPr>
            <w:pStyle w:val="Header"/>
            <w:rPr>
              <w:rFonts w:eastAsiaTheme="majorEastAsia" w:cstheme="majorBidi"/>
              <w:sz w:val="36"/>
              <w:szCs w:val="36"/>
            </w:rPr>
          </w:pPr>
          <w:r w:rsidRPr="009840A1">
            <w:rPr>
              <w:rFonts w:eastAsiaTheme="majorEastAsia" w:cstheme="majorBidi"/>
              <w:sz w:val="36"/>
              <w:szCs w:val="36"/>
            </w:rPr>
            <w:t>INCIDENT RESPONSE GUIDE</w:t>
          </w:r>
        </w:p>
        <w:p w:rsidR="00286EBF" w:rsidRPr="00895877" w:rsidRDefault="00286EBF" w:rsidP="00E4494D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eastAsiaTheme="majorEastAsia" w:cstheme="majorBidi"/>
              <w:sz w:val="32"/>
              <w:szCs w:val="32"/>
            </w:rPr>
            <w:t>ACTIVE SHOOTER</w:t>
          </w:r>
        </w:p>
      </w:tc>
      <w:tc>
        <w:tcPr>
          <w:tcW w:w="1105" w:type="dxa"/>
        </w:tcPr>
        <w:p w:rsidR="00286EBF" w:rsidRDefault="007C661D" w:rsidP="00E4494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="Calibri" w:eastAsia="Calibri" w:hAnsi="Calibri"/>
              <w:b/>
              <w:noProof/>
              <w:sz w:val="16"/>
              <w:szCs w:val="18"/>
            </w:rPr>
            <w:drawing>
              <wp:inline distT="0" distB="0" distL="0" distR="0">
                <wp:extent cx="1073150" cy="572770"/>
                <wp:effectExtent l="0" t="0" r="0" b="0"/>
                <wp:docPr id="1" name="Picture 1" descr="NHICSlogoFIN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HICSlogoFIN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EBF" w:rsidRDefault="00286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6D8A"/>
    <w:multiLevelType w:val="hybridMultilevel"/>
    <w:tmpl w:val="4926B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95B2D"/>
    <w:multiLevelType w:val="hybridMultilevel"/>
    <w:tmpl w:val="4ADC520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96B7D"/>
    <w:multiLevelType w:val="hybridMultilevel"/>
    <w:tmpl w:val="E1DEB33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93329"/>
    <w:multiLevelType w:val="hybridMultilevel"/>
    <w:tmpl w:val="860263C2"/>
    <w:lvl w:ilvl="0" w:tplc="5548440A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809AD"/>
    <w:multiLevelType w:val="hybridMultilevel"/>
    <w:tmpl w:val="D608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BF"/>
    <w:rsid w:val="00020464"/>
    <w:rsid w:val="00024206"/>
    <w:rsid w:val="00113F4D"/>
    <w:rsid w:val="00156E56"/>
    <w:rsid w:val="001C73C9"/>
    <w:rsid w:val="001F78D0"/>
    <w:rsid w:val="00262B81"/>
    <w:rsid w:val="00286EBF"/>
    <w:rsid w:val="004E3600"/>
    <w:rsid w:val="005368A3"/>
    <w:rsid w:val="0055334A"/>
    <w:rsid w:val="00560A0D"/>
    <w:rsid w:val="006D370F"/>
    <w:rsid w:val="006F771D"/>
    <w:rsid w:val="007C661D"/>
    <w:rsid w:val="007E14F7"/>
    <w:rsid w:val="007E45E6"/>
    <w:rsid w:val="008B659A"/>
    <w:rsid w:val="008C7A99"/>
    <w:rsid w:val="0093139C"/>
    <w:rsid w:val="00967776"/>
    <w:rsid w:val="009D0EB2"/>
    <w:rsid w:val="00A42795"/>
    <w:rsid w:val="00A60232"/>
    <w:rsid w:val="00B17E5F"/>
    <w:rsid w:val="00B746F8"/>
    <w:rsid w:val="00BE18DB"/>
    <w:rsid w:val="00CC6BF3"/>
    <w:rsid w:val="00D7160E"/>
    <w:rsid w:val="00E55359"/>
    <w:rsid w:val="00E56499"/>
    <w:rsid w:val="00EC71D9"/>
    <w:rsid w:val="00F44A31"/>
    <w:rsid w:val="00FA1DF5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BF"/>
    <w:pPr>
      <w:spacing w:line="264" w:lineRule="auto"/>
    </w:pPr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EBF"/>
    <w:pPr>
      <w:pageBreakBefore/>
      <w:spacing w:line="240" w:lineRule="auto"/>
      <w:outlineLvl w:val="0"/>
    </w:pPr>
    <w:rPr>
      <w:rFonts w:eastAsiaTheme="minorEastAsia" w:cs="Times New Roman"/>
      <w:b/>
      <w:bCs/>
      <w:caps/>
      <w:spacing w:val="15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EBF"/>
    <w:rPr>
      <w:rFonts w:eastAsiaTheme="minorEastAsia" w:cs="Times New Roman"/>
      <w:b/>
      <w:bCs/>
      <w:caps/>
      <w:spacing w:val="15"/>
      <w:sz w:val="4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6EBF"/>
    <w:rPr>
      <w:spacing w:val="4"/>
    </w:rPr>
  </w:style>
  <w:style w:type="paragraph" w:styleId="ListParagraph">
    <w:name w:val="List Paragraph"/>
    <w:basedOn w:val="Normal"/>
    <w:link w:val="ListParagraphChar"/>
    <w:uiPriority w:val="34"/>
    <w:qFormat/>
    <w:rsid w:val="00286EBF"/>
    <w:pPr>
      <w:numPr>
        <w:numId w:val="1"/>
      </w:numPr>
      <w:contextualSpacing/>
    </w:pPr>
  </w:style>
  <w:style w:type="table" w:styleId="TableGrid">
    <w:name w:val="Table Grid"/>
    <w:basedOn w:val="TableNormal"/>
    <w:rsid w:val="00286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BF"/>
    <w:rPr>
      <w:spacing w:val="4"/>
    </w:rPr>
  </w:style>
  <w:style w:type="paragraph" w:styleId="Footer">
    <w:name w:val="footer"/>
    <w:basedOn w:val="Normal"/>
    <w:link w:val="FooterChar"/>
    <w:uiPriority w:val="99"/>
    <w:unhideWhenUsed/>
    <w:rsid w:val="0028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BF"/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BF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BF"/>
    <w:pPr>
      <w:spacing w:line="264" w:lineRule="auto"/>
    </w:pPr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EBF"/>
    <w:pPr>
      <w:pageBreakBefore/>
      <w:spacing w:line="240" w:lineRule="auto"/>
      <w:outlineLvl w:val="0"/>
    </w:pPr>
    <w:rPr>
      <w:rFonts w:eastAsiaTheme="minorEastAsia" w:cs="Times New Roman"/>
      <w:b/>
      <w:bCs/>
      <w:caps/>
      <w:spacing w:val="15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EBF"/>
    <w:rPr>
      <w:rFonts w:eastAsiaTheme="minorEastAsia" w:cs="Times New Roman"/>
      <w:b/>
      <w:bCs/>
      <w:caps/>
      <w:spacing w:val="15"/>
      <w:sz w:val="4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6EBF"/>
    <w:rPr>
      <w:spacing w:val="4"/>
    </w:rPr>
  </w:style>
  <w:style w:type="paragraph" w:styleId="ListParagraph">
    <w:name w:val="List Paragraph"/>
    <w:basedOn w:val="Normal"/>
    <w:link w:val="ListParagraphChar"/>
    <w:uiPriority w:val="34"/>
    <w:qFormat/>
    <w:rsid w:val="00286EBF"/>
    <w:pPr>
      <w:numPr>
        <w:numId w:val="1"/>
      </w:numPr>
      <w:contextualSpacing/>
    </w:pPr>
  </w:style>
  <w:style w:type="table" w:styleId="TableGrid">
    <w:name w:val="Table Grid"/>
    <w:basedOn w:val="TableNormal"/>
    <w:rsid w:val="00286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BF"/>
    <w:rPr>
      <w:spacing w:val="4"/>
    </w:rPr>
  </w:style>
  <w:style w:type="paragraph" w:styleId="Footer">
    <w:name w:val="footer"/>
    <w:basedOn w:val="Normal"/>
    <w:link w:val="FooterChar"/>
    <w:uiPriority w:val="99"/>
    <w:unhideWhenUsed/>
    <w:rsid w:val="0028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BF"/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BF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18</cp:revision>
  <dcterms:created xsi:type="dcterms:W3CDTF">2016-07-28T15:05:00Z</dcterms:created>
  <dcterms:modified xsi:type="dcterms:W3CDTF">2017-04-03T16:41:00Z</dcterms:modified>
</cp:coreProperties>
</file>